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08B5" w14:textId="77777777" w:rsidR="00A51EA6" w:rsidRDefault="00A51EA6">
      <w:pPr>
        <w:rPr>
          <w:b/>
          <w:bCs/>
          <w:color w:val="0E3A2E"/>
        </w:rPr>
      </w:pPr>
    </w:p>
    <w:p w14:paraId="14FBABDF" w14:textId="2FEE423C" w:rsidR="002139CC" w:rsidRPr="00A51EA6" w:rsidRDefault="002139CC" w:rsidP="00BB41D1">
      <w:pPr>
        <w:ind w:left="142" w:right="260"/>
        <w:jc w:val="center"/>
        <w:rPr>
          <w:b/>
          <w:bCs/>
          <w:color w:val="0E3A2E"/>
        </w:rPr>
      </w:pPr>
      <w:r w:rsidRPr="00EB10CF">
        <w:rPr>
          <w:b/>
          <w:bCs/>
          <w:color w:val="0E3A2E"/>
        </w:rPr>
        <w:t>PROPOSTA DE MODIFICACIÓ</w:t>
      </w:r>
      <w:r w:rsidR="00786E00">
        <w:rPr>
          <w:b/>
          <w:bCs/>
          <w:color w:val="0E3A2E"/>
        </w:rPr>
        <w:t xml:space="preserve"> DEL</w:t>
      </w:r>
      <w:r w:rsidRPr="00EB10CF">
        <w:rPr>
          <w:b/>
          <w:bCs/>
          <w:color w:val="0E3A2E"/>
        </w:rPr>
        <w:t xml:space="preserve"> REGLAMENT </w:t>
      </w:r>
      <w:r w:rsidR="00786E00">
        <w:rPr>
          <w:b/>
          <w:bCs/>
          <w:color w:val="0E3A2E"/>
        </w:rPr>
        <w:t xml:space="preserve">DE LES </w:t>
      </w:r>
      <w:r w:rsidRPr="00EB10CF">
        <w:rPr>
          <w:b/>
          <w:bCs/>
          <w:color w:val="0E3A2E"/>
        </w:rPr>
        <w:t>ESCOLES ESPORTIVES</w:t>
      </w:r>
      <w:r w:rsidR="00786E00">
        <w:rPr>
          <w:b/>
          <w:bCs/>
          <w:color w:val="0E3A2E"/>
        </w:rPr>
        <w:t xml:space="preserve"> </w:t>
      </w:r>
      <w:r w:rsidR="00BB41D1">
        <w:rPr>
          <w:b/>
          <w:bCs/>
          <w:color w:val="0E3A2E"/>
        </w:rPr>
        <w:t>MUNICIPALS</w:t>
      </w:r>
    </w:p>
    <w:p w14:paraId="5DD3558E" w14:textId="03F3847D" w:rsidR="002139CC" w:rsidRPr="00EB10CF" w:rsidRDefault="002139CC" w:rsidP="00D37A7A">
      <w:pPr>
        <w:pStyle w:val="NormalWeb"/>
        <w:ind w:left="142" w:right="260"/>
        <w:jc w:val="both"/>
        <w:rPr>
          <w:rFonts w:ascii="Roboto" w:hAnsi="Roboto"/>
          <w:sz w:val="22"/>
          <w:szCs w:val="22"/>
          <w:lang w:val="ca-ES"/>
        </w:rPr>
      </w:pPr>
      <w:r w:rsidRPr="00EB10CF">
        <w:rPr>
          <w:rFonts w:ascii="Roboto" w:hAnsi="Roboto"/>
          <w:sz w:val="22"/>
          <w:szCs w:val="22"/>
          <w:lang w:val="ca-ES"/>
        </w:rPr>
        <w:t>La</w:t>
      </w:r>
      <w:r w:rsidR="00A51EA6">
        <w:rPr>
          <w:rFonts w:ascii="Roboto" w:hAnsi="Roboto"/>
          <w:sz w:val="22"/>
          <w:szCs w:val="22"/>
          <w:lang w:val="ca-ES"/>
        </w:rPr>
        <w:t xml:space="preserve"> proposta de</w:t>
      </w:r>
      <w:r w:rsidRPr="00EB10CF">
        <w:rPr>
          <w:rFonts w:ascii="Roboto" w:hAnsi="Roboto"/>
          <w:sz w:val="22"/>
          <w:szCs w:val="22"/>
          <w:lang w:val="ca-ES"/>
        </w:rPr>
        <w:t xml:space="preserve"> modificació dels preus públics de les Escoles Esportives Municipals té com a objectiu millorar la planificació i gestió del servei, establint dos períodes de matrícula diferenciats.</w:t>
      </w:r>
    </w:p>
    <w:p w14:paraId="0F8617DC" w14:textId="77777777" w:rsidR="002139CC" w:rsidRPr="00EB10CF" w:rsidRDefault="002139CC" w:rsidP="00D37A7A">
      <w:pPr>
        <w:pStyle w:val="NormalWeb"/>
        <w:ind w:left="142" w:right="260"/>
        <w:jc w:val="both"/>
        <w:rPr>
          <w:rFonts w:ascii="Roboto" w:hAnsi="Roboto"/>
          <w:sz w:val="22"/>
          <w:szCs w:val="22"/>
          <w:lang w:val="ca-ES"/>
        </w:rPr>
      </w:pPr>
      <w:r w:rsidRPr="00EB10CF">
        <w:rPr>
          <w:rFonts w:ascii="Roboto" w:hAnsi="Roboto"/>
          <w:sz w:val="22"/>
          <w:szCs w:val="22"/>
          <w:lang w:val="ca-ES"/>
        </w:rPr>
        <w:t>La formalització anticipada durant els mesos de maig i juny permet una millor previsió de grups, recursos i personal, mentre que les matrícules posteriors a l’1 de juliol responen a una gestió més ajustada de la demanda final.</w:t>
      </w:r>
    </w:p>
    <w:p w14:paraId="264DFC49" w14:textId="302E74CC" w:rsidR="002139CC" w:rsidRDefault="002139CC" w:rsidP="00D37A7A">
      <w:pPr>
        <w:pStyle w:val="NormalWeb"/>
        <w:ind w:left="142" w:right="260"/>
        <w:jc w:val="both"/>
        <w:rPr>
          <w:rFonts w:ascii="Roboto" w:hAnsi="Roboto"/>
          <w:sz w:val="22"/>
          <w:szCs w:val="22"/>
          <w:lang w:val="ca-ES"/>
        </w:rPr>
      </w:pPr>
      <w:r w:rsidRPr="00EB10CF">
        <w:rPr>
          <w:rFonts w:ascii="Roboto" w:hAnsi="Roboto"/>
          <w:sz w:val="22"/>
          <w:szCs w:val="22"/>
          <w:lang w:val="ca-ES"/>
        </w:rPr>
        <w:t>Aquesta mesura afavoreix la matriculació anticipada i contribueix a una organització més eficient i sostenible del servei esportiu municipal.</w:t>
      </w:r>
    </w:p>
    <w:p w14:paraId="05E33140" w14:textId="1FC2785B" w:rsidR="00D37A7A" w:rsidRPr="00D37A7A" w:rsidRDefault="00A51EA6" w:rsidP="00D37A7A">
      <w:pPr>
        <w:pStyle w:val="NormalWeb"/>
        <w:ind w:left="142" w:right="260"/>
        <w:jc w:val="both"/>
        <w:rPr>
          <w:rFonts w:ascii="Roboto" w:hAnsi="Roboto"/>
          <w:sz w:val="22"/>
          <w:szCs w:val="22"/>
          <w:lang w:val="ca-ES"/>
        </w:rPr>
      </w:pPr>
      <w:r w:rsidRPr="00D37A7A">
        <w:rPr>
          <w:rFonts w:ascii="Roboto" w:hAnsi="Roboto"/>
          <w:sz w:val="22"/>
          <w:szCs w:val="22"/>
          <w:lang w:val="ca-ES"/>
        </w:rPr>
        <w:t>A aquest efecte, s’annexa la proposta de modificació d</w:t>
      </w:r>
      <w:r w:rsidR="00D37A7A" w:rsidRPr="00D37A7A">
        <w:rPr>
          <w:rFonts w:ascii="Roboto" w:hAnsi="Roboto"/>
          <w:sz w:val="22"/>
          <w:szCs w:val="22"/>
          <w:lang w:val="ca-ES"/>
        </w:rPr>
        <w:t>el Reglament vigent</w:t>
      </w:r>
      <w:r w:rsidRPr="00D37A7A">
        <w:rPr>
          <w:rFonts w:ascii="Roboto" w:hAnsi="Roboto"/>
          <w:sz w:val="22"/>
          <w:szCs w:val="22"/>
          <w:lang w:val="ca-ES"/>
        </w:rPr>
        <w:t xml:space="preserve">, d’acord amb els criteris exposats anteriorment, </w:t>
      </w:r>
      <w:r w:rsidR="001A6266">
        <w:rPr>
          <w:rFonts w:ascii="Roboto" w:hAnsi="Roboto"/>
          <w:sz w:val="22"/>
          <w:szCs w:val="22"/>
          <w:lang w:val="ca-ES"/>
        </w:rPr>
        <w:t>concretament de</w:t>
      </w:r>
      <w:r w:rsidRPr="00D37A7A">
        <w:rPr>
          <w:rFonts w:ascii="Roboto" w:hAnsi="Roboto"/>
          <w:sz w:val="22"/>
          <w:szCs w:val="22"/>
          <w:lang w:val="ca-ES"/>
        </w:rPr>
        <w:t xml:space="preserve"> l’article 3, relatiu </w:t>
      </w:r>
      <w:r w:rsidR="00D37A7A" w:rsidRPr="00D37A7A">
        <w:rPr>
          <w:rFonts w:ascii="Roboto" w:hAnsi="Roboto"/>
          <w:sz w:val="22"/>
          <w:szCs w:val="22"/>
          <w:lang w:val="ca-ES"/>
        </w:rPr>
        <w:t xml:space="preserve">a la regulació de les matrícules: </w:t>
      </w:r>
    </w:p>
    <w:p w14:paraId="79ECAF82" w14:textId="77777777" w:rsidR="00E71500" w:rsidRDefault="002139CC" w:rsidP="00E71500">
      <w:pPr>
        <w:ind w:left="142" w:right="260"/>
        <w:rPr>
          <w:b/>
          <w:bCs/>
          <w:color w:val="0E3A2E"/>
        </w:rPr>
      </w:pPr>
      <w:r w:rsidRPr="00EB10CF">
        <w:rPr>
          <w:b/>
          <w:bCs/>
          <w:color w:val="0E3A2E"/>
        </w:rPr>
        <w:t>3.</w:t>
      </w:r>
      <w:r w:rsidR="00EB10CF">
        <w:rPr>
          <w:b/>
          <w:bCs/>
          <w:color w:val="0E3A2E"/>
        </w:rPr>
        <w:t xml:space="preserve"> </w:t>
      </w:r>
      <w:r w:rsidRPr="00EB10CF">
        <w:rPr>
          <w:b/>
          <w:bCs/>
          <w:color w:val="0E3A2E"/>
        </w:rPr>
        <w:t>MATRÍCULES</w:t>
      </w:r>
    </w:p>
    <w:p w14:paraId="6EE9E826" w14:textId="197A0A5F" w:rsidR="00A51EA6" w:rsidRPr="00E71500" w:rsidRDefault="00A51EA6" w:rsidP="00E71500">
      <w:pPr>
        <w:ind w:left="142" w:right="260"/>
        <w:rPr>
          <w:b/>
          <w:bCs/>
          <w:color w:val="0E3A2E"/>
        </w:rPr>
      </w:pPr>
      <w:r>
        <w:t>(...)</w:t>
      </w:r>
    </w:p>
    <w:p w14:paraId="65E05F25" w14:textId="630B3767" w:rsidR="002139CC" w:rsidRPr="002139CC" w:rsidRDefault="002139CC" w:rsidP="00F078DE">
      <w:pPr>
        <w:pStyle w:val="NormalWeb"/>
        <w:ind w:left="142" w:right="260"/>
        <w:rPr>
          <w:rFonts w:ascii="Roboto" w:hAnsi="Roboto"/>
          <w:sz w:val="22"/>
          <w:szCs w:val="22"/>
          <w:lang w:val="ca-ES"/>
        </w:rPr>
      </w:pPr>
      <w:r w:rsidRPr="00EB10CF">
        <w:rPr>
          <w:rFonts w:ascii="Roboto" w:hAnsi="Roboto"/>
          <w:sz w:val="22"/>
          <w:szCs w:val="22"/>
          <w:lang w:val="ca-ES"/>
        </w:rPr>
        <w:t xml:space="preserve">Els preus públics de les escoles municipals s’estableixen en funció del període en què es </w:t>
      </w:r>
      <w:proofErr w:type="spellStart"/>
      <w:r w:rsidRPr="00EB10CF">
        <w:rPr>
          <w:rFonts w:ascii="Roboto" w:hAnsi="Roboto"/>
          <w:sz w:val="22"/>
          <w:szCs w:val="22"/>
          <w:lang w:val="ca-ES"/>
        </w:rPr>
        <w:t>formalitze</w:t>
      </w:r>
      <w:proofErr w:type="spellEnd"/>
      <w:r w:rsidRPr="00EB10CF">
        <w:rPr>
          <w:rFonts w:ascii="Roboto" w:hAnsi="Roboto"/>
          <w:sz w:val="22"/>
          <w:szCs w:val="22"/>
          <w:lang w:val="ca-ES"/>
        </w:rPr>
        <w:t xml:space="preserve"> la matrícula, d’acord amb les taules següents:</w:t>
      </w:r>
    </w:p>
    <w:p w14:paraId="6BAEEC53" w14:textId="2227AAA7" w:rsidR="002139CC" w:rsidRPr="002139CC" w:rsidRDefault="002139CC" w:rsidP="00D37A7A">
      <w:pPr>
        <w:spacing w:before="100" w:beforeAutospacing="1" w:after="100" w:afterAutospacing="1" w:line="240" w:lineRule="auto"/>
        <w:ind w:left="142" w:right="260"/>
        <w:outlineLvl w:val="3"/>
        <w:rPr>
          <w:rFonts w:eastAsia="Times New Roman" w:cs="Times New Roman"/>
          <w:b/>
          <w:bCs/>
          <w:lang w:eastAsia="es-ES"/>
        </w:rPr>
      </w:pPr>
      <w:r w:rsidRPr="002139CC">
        <w:rPr>
          <w:rFonts w:eastAsia="Times New Roman" w:cs="Times New Roman"/>
          <w:b/>
          <w:bCs/>
          <w:lang w:eastAsia="es-ES"/>
        </w:rPr>
        <w:t>a) Matrícules formalitzades durant els mesos de maig i juny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2552"/>
      </w:tblGrid>
      <w:tr w:rsidR="00730224" w:rsidRPr="00F078DE" w14:paraId="1B80EFF5" w14:textId="306FE721" w:rsidTr="00730224">
        <w:trPr>
          <w:tblHeader/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30AD1CD9" w14:textId="77777777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Modalitat</w:t>
            </w:r>
          </w:p>
        </w:tc>
        <w:tc>
          <w:tcPr>
            <w:tcW w:w="1671" w:type="dxa"/>
            <w:vAlign w:val="center"/>
            <w:hideMark/>
          </w:tcPr>
          <w:p w14:paraId="7C386B7F" w14:textId="6A8692B4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 xml:space="preserve">Preu </w:t>
            </w:r>
          </w:p>
        </w:tc>
        <w:tc>
          <w:tcPr>
            <w:tcW w:w="2507" w:type="dxa"/>
          </w:tcPr>
          <w:p w14:paraId="50029D5A" w14:textId="6485923B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Abonament inicial a la formalització</w:t>
            </w:r>
          </w:p>
        </w:tc>
      </w:tr>
      <w:tr w:rsidR="00730224" w:rsidRPr="00F078DE" w14:paraId="2CF79366" w14:textId="0F5B60A9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3C82578E" w14:textId="77777777" w:rsidR="00730224" w:rsidRPr="00F078DE" w:rsidRDefault="00730224" w:rsidP="00D37A7A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Futbol</w:t>
            </w:r>
          </w:p>
        </w:tc>
        <w:tc>
          <w:tcPr>
            <w:tcW w:w="1671" w:type="dxa"/>
            <w:vAlign w:val="center"/>
            <w:hideMark/>
          </w:tcPr>
          <w:p w14:paraId="6F65BC59" w14:textId="77777777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190,00 €</w:t>
            </w:r>
          </w:p>
        </w:tc>
        <w:tc>
          <w:tcPr>
            <w:tcW w:w="2507" w:type="dxa"/>
          </w:tcPr>
          <w:p w14:paraId="3F97FA80" w14:textId="6415AFA2" w:rsidR="00730224" w:rsidRPr="00F078DE" w:rsidRDefault="00E71500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95,00 €</w:t>
            </w:r>
          </w:p>
        </w:tc>
      </w:tr>
      <w:tr w:rsidR="00730224" w:rsidRPr="00F078DE" w14:paraId="64F89135" w14:textId="4471E8CD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30DE8DA4" w14:textId="77777777" w:rsidR="00730224" w:rsidRPr="00F078DE" w:rsidRDefault="00730224" w:rsidP="00D37A7A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Bàsquet</w:t>
            </w:r>
          </w:p>
        </w:tc>
        <w:tc>
          <w:tcPr>
            <w:tcW w:w="1671" w:type="dxa"/>
            <w:vAlign w:val="center"/>
            <w:hideMark/>
          </w:tcPr>
          <w:p w14:paraId="64ECA165" w14:textId="77777777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156,75 €</w:t>
            </w:r>
          </w:p>
        </w:tc>
        <w:tc>
          <w:tcPr>
            <w:tcW w:w="2507" w:type="dxa"/>
          </w:tcPr>
          <w:p w14:paraId="60FCD451" w14:textId="7CACA0E8" w:rsidR="00730224" w:rsidRPr="00F078DE" w:rsidRDefault="00E71500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78,37 €</w:t>
            </w:r>
          </w:p>
        </w:tc>
      </w:tr>
      <w:tr w:rsidR="00730224" w:rsidRPr="00F078DE" w14:paraId="0B44DB56" w14:textId="5E6A0B14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2EE77F36" w14:textId="77777777" w:rsidR="00730224" w:rsidRPr="00F078DE" w:rsidRDefault="00730224" w:rsidP="00D37A7A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Multi + Querubí</w:t>
            </w:r>
          </w:p>
        </w:tc>
        <w:tc>
          <w:tcPr>
            <w:tcW w:w="1671" w:type="dxa"/>
            <w:vAlign w:val="center"/>
            <w:hideMark/>
          </w:tcPr>
          <w:p w14:paraId="0208161C" w14:textId="77777777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156,75 €</w:t>
            </w:r>
          </w:p>
        </w:tc>
        <w:tc>
          <w:tcPr>
            <w:tcW w:w="2507" w:type="dxa"/>
          </w:tcPr>
          <w:p w14:paraId="2537EE6F" w14:textId="6D6EEA78" w:rsidR="00730224" w:rsidRPr="00F078DE" w:rsidRDefault="00E71500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78,37 €</w:t>
            </w:r>
          </w:p>
        </w:tc>
      </w:tr>
      <w:tr w:rsidR="00730224" w:rsidRPr="00F078DE" w14:paraId="5F8CB3B2" w14:textId="6DC2EEF0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6B9F1755" w14:textId="77777777" w:rsidR="00730224" w:rsidRPr="00F078DE" w:rsidRDefault="00730224" w:rsidP="00D37A7A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Pilota</w:t>
            </w:r>
          </w:p>
        </w:tc>
        <w:tc>
          <w:tcPr>
            <w:tcW w:w="1671" w:type="dxa"/>
            <w:vAlign w:val="center"/>
            <w:hideMark/>
          </w:tcPr>
          <w:p w14:paraId="514F0557" w14:textId="77777777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156,75 €</w:t>
            </w:r>
          </w:p>
        </w:tc>
        <w:tc>
          <w:tcPr>
            <w:tcW w:w="2507" w:type="dxa"/>
          </w:tcPr>
          <w:p w14:paraId="6A556C7D" w14:textId="2D1AC6ED" w:rsidR="00730224" w:rsidRPr="00F078DE" w:rsidRDefault="00E71500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78,37 €</w:t>
            </w:r>
          </w:p>
        </w:tc>
      </w:tr>
      <w:tr w:rsidR="00730224" w:rsidRPr="00F078DE" w14:paraId="11E0AFCD" w14:textId="6A2FE8A0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33D68C61" w14:textId="77777777" w:rsidR="00730224" w:rsidRPr="00F078DE" w:rsidRDefault="00730224" w:rsidP="00D37A7A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Multiesport</w:t>
            </w:r>
            <w:proofErr w:type="spellEnd"/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(pagament únic)</w:t>
            </w:r>
          </w:p>
        </w:tc>
        <w:tc>
          <w:tcPr>
            <w:tcW w:w="1671" w:type="dxa"/>
            <w:vAlign w:val="center"/>
            <w:hideMark/>
          </w:tcPr>
          <w:p w14:paraId="48D4417A" w14:textId="77777777" w:rsidR="00730224" w:rsidRPr="00F078DE" w:rsidRDefault="00730224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80,75 €</w:t>
            </w:r>
          </w:p>
        </w:tc>
        <w:tc>
          <w:tcPr>
            <w:tcW w:w="2507" w:type="dxa"/>
          </w:tcPr>
          <w:p w14:paraId="4AFC2D92" w14:textId="61638F2B" w:rsidR="00730224" w:rsidRPr="00F078DE" w:rsidRDefault="00E71500" w:rsidP="00D37A7A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80,75 €</w:t>
            </w:r>
          </w:p>
        </w:tc>
      </w:tr>
    </w:tbl>
    <w:p w14:paraId="73C51413" w14:textId="7CD8ECED" w:rsidR="002139CC" w:rsidRPr="002139CC" w:rsidRDefault="002139CC" w:rsidP="00F078DE">
      <w:pPr>
        <w:spacing w:after="0" w:line="240" w:lineRule="auto"/>
        <w:ind w:right="260"/>
        <w:rPr>
          <w:rFonts w:eastAsia="Times New Roman" w:cs="Times New Roman"/>
          <w:lang w:eastAsia="es-ES"/>
        </w:rPr>
      </w:pPr>
    </w:p>
    <w:p w14:paraId="6AA01D7A" w14:textId="77777777" w:rsidR="002139CC" w:rsidRPr="002139CC" w:rsidRDefault="002139CC" w:rsidP="00D37A7A">
      <w:pPr>
        <w:spacing w:before="100" w:beforeAutospacing="1" w:after="100" w:afterAutospacing="1" w:line="240" w:lineRule="auto"/>
        <w:ind w:left="142" w:right="260"/>
        <w:outlineLvl w:val="3"/>
        <w:rPr>
          <w:rFonts w:eastAsia="Times New Roman" w:cs="Times New Roman"/>
          <w:b/>
          <w:bCs/>
          <w:lang w:eastAsia="es-ES"/>
        </w:rPr>
      </w:pPr>
      <w:r w:rsidRPr="002139CC">
        <w:rPr>
          <w:rFonts w:eastAsia="Times New Roman" w:cs="Times New Roman"/>
          <w:b/>
          <w:bCs/>
          <w:lang w:eastAsia="es-ES"/>
        </w:rPr>
        <w:t>b) Matrícules formalitzades a partir de l’1 de juliol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2552"/>
      </w:tblGrid>
      <w:tr w:rsidR="00730224" w:rsidRPr="00F078DE" w14:paraId="53C97624" w14:textId="01987A6F" w:rsidTr="00730224">
        <w:trPr>
          <w:tblHeader/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1B97C5D6" w14:textId="77777777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Modalitat</w:t>
            </w:r>
          </w:p>
        </w:tc>
        <w:tc>
          <w:tcPr>
            <w:tcW w:w="1671" w:type="dxa"/>
            <w:vAlign w:val="center"/>
            <w:hideMark/>
          </w:tcPr>
          <w:p w14:paraId="288D6787" w14:textId="1C19AFB3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 xml:space="preserve">Preu </w:t>
            </w:r>
          </w:p>
        </w:tc>
        <w:tc>
          <w:tcPr>
            <w:tcW w:w="2507" w:type="dxa"/>
          </w:tcPr>
          <w:p w14:paraId="783F0D6B" w14:textId="5AAA2BD2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Abonament inicial a la formalització</w:t>
            </w:r>
          </w:p>
        </w:tc>
      </w:tr>
      <w:tr w:rsidR="00730224" w:rsidRPr="00F078DE" w14:paraId="378A90BB" w14:textId="264FAB43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72C62395" w14:textId="77777777" w:rsidR="00730224" w:rsidRPr="00F078DE" w:rsidRDefault="00730224" w:rsidP="00730224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Futbol</w:t>
            </w:r>
          </w:p>
        </w:tc>
        <w:tc>
          <w:tcPr>
            <w:tcW w:w="1671" w:type="dxa"/>
            <w:vAlign w:val="center"/>
            <w:hideMark/>
          </w:tcPr>
          <w:p w14:paraId="36500989" w14:textId="77777777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200,00 €</w:t>
            </w:r>
          </w:p>
        </w:tc>
        <w:tc>
          <w:tcPr>
            <w:tcW w:w="2507" w:type="dxa"/>
          </w:tcPr>
          <w:p w14:paraId="69492FE5" w14:textId="64F5D971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100,00 €</w:t>
            </w:r>
          </w:p>
        </w:tc>
      </w:tr>
      <w:tr w:rsidR="00730224" w:rsidRPr="00F078DE" w14:paraId="1D94E171" w14:textId="510EE425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59DF261B" w14:textId="77777777" w:rsidR="00730224" w:rsidRPr="00F078DE" w:rsidRDefault="00730224" w:rsidP="00730224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Bàsquet</w:t>
            </w:r>
          </w:p>
        </w:tc>
        <w:tc>
          <w:tcPr>
            <w:tcW w:w="1671" w:type="dxa"/>
            <w:vAlign w:val="center"/>
            <w:hideMark/>
          </w:tcPr>
          <w:p w14:paraId="60C5C148" w14:textId="77777777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165,00 €</w:t>
            </w:r>
          </w:p>
        </w:tc>
        <w:tc>
          <w:tcPr>
            <w:tcW w:w="2507" w:type="dxa"/>
          </w:tcPr>
          <w:p w14:paraId="4455EA0B" w14:textId="0EE23CA4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82,50 €</w:t>
            </w:r>
          </w:p>
        </w:tc>
      </w:tr>
      <w:tr w:rsidR="00730224" w:rsidRPr="00F078DE" w14:paraId="3B1CE087" w14:textId="6A2E17CF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7399704F" w14:textId="77777777" w:rsidR="00730224" w:rsidRPr="00F078DE" w:rsidRDefault="00730224" w:rsidP="00730224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Multi + Querubí</w:t>
            </w:r>
          </w:p>
        </w:tc>
        <w:tc>
          <w:tcPr>
            <w:tcW w:w="1671" w:type="dxa"/>
            <w:vAlign w:val="center"/>
            <w:hideMark/>
          </w:tcPr>
          <w:p w14:paraId="607672BF" w14:textId="77777777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165,00 €</w:t>
            </w:r>
          </w:p>
        </w:tc>
        <w:tc>
          <w:tcPr>
            <w:tcW w:w="2507" w:type="dxa"/>
          </w:tcPr>
          <w:p w14:paraId="43B806F0" w14:textId="1D1D0DB7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82,50 €</w:t>
            </w:r>
          </w:p>
        </w:tc>
      </w:tr>
      <w:tr w:rsidR="00730224" w:rsidRPr="00F078DE" w14:paraId="1955B470" w14:textId="0FCCAF0F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5DDE7E65" w14:textId="77777777" w:rsidR="00730224" w:rsidRPr="00F078DE" w:rsidRDefault="00730224" w:rsidP="00730224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Pilota</w:t>
            </w:r>
          </w:p>
        </w:tc>
        <w:tc>
          <w:tcPr>
            <w:tcW w:w="1671" w:type="dxa"/>
            <w:vAlign w:val="center"/>
            <w:hideMark/>
          </w:tcPr>
          <w:p w14:paraId="3BA3E359" w14:textId="77777777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165,00 €</w:t>
            </w:r>
          </w:p>
        </w:tc>
        <w:tc>
          <w:tcPr>
            <w:tcW w:w="2507" w:type="dxa"/>
          </w:tcPr>
          <w:p w14:paraId="3BBAACBA" w14:textId="55143DD8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82,50 €</w:t>
            </w:r>
          </w:p>
        </w:tc>
      </w:tr>
      <w:tr w:rsidR="00730224" w:rsidRPr="00F078DE" w14:paraId="607B5359" w14:textId="40D6BFB7" w:rsidTr="00730224">
        <w:trPr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07F7DDC5" w14:textId="77777777" w:rsidR="00730224" w:rsidRPr="00F078DE" w:rsidRDefault="00730224" w:rsidP="00730224">
            <w:pPr>
              <w:spacing w:after="0" w:line="240" w:lineRule="auto"/>
              <w:ind w:left="142" w:right="26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Multiesport</w:t>
            </w:r>
            <w:proofErr w:type="spellEnd"/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(pagament únic)</w:t>
            </w:r>
          </w:p>
        </w:tc>
        <w:tc>
          <w:tcPr>
            <w:tcW w:w="1671" w:type="dxa"/>
            <w:vAlign w:val="center"/>
            <w:hideMark/>
          </w:tcPr>
          <w:p w14:paraId="4B038111" w14:textId="77777777" w:rsidR="00730224" w:rsidRPr="00F078DE" w:rsidRDefault="00730224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85,00 €</w:t>
            </w:r>
          </w:p>
        </w:tc>
        <w:tc>
          <w:tcPr>
            <w:tcW w:w="2507" w:type="dxa"/>
          </w:tcPr>
          <w:p w14:paraId="0C52CCB2" w14:textId="27975975" w:rsidR="00730224" w:rsidRPr="00F078DE" w:rsidRDefault="00E71500" w:rsidP="00730224">
            <w:pPr>
              <w:spacing w:after="0" w:line="240" w:lineRule="auto"/>
              <w:ind w:left="142" w:right="26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078DE">
              <w:rPr>
                <w:rFonts w:eastAsia="Times New Roman" w:cs="Times New Roman"/>
                <w:sz w:val="20"/>
                <w:szCs w:val="20"/>
                <w:lang w:eastAsia="es-ES"/>
              </w:rPr>
              <w:t>85,00€</w:t>
            </w:r>
          </w:p>
        </w:tc>
      </w:tr>
    </w:tbl>
    <w:p w14:paraId="6D480C81" w14:textId="250D9D4A" w:rsidR="002139CC" w:rsidRDefault="002139CC" w:rsidP="00D37A7A">
      <w:pPr>
        <w:ind w:left="142" w:right="260"/>
      </w:pPr>
    </w:p>
    <w:p w14:paraId="58AD5E1D" w14:textId="0732D71F" w:rsidR="00E71500" w:rsidRPr="00E71500" w:rsidRDefault="00E71500" w:rsidP="00F078DE">
      <w:pPr>
        <w:ind w:left="142" w:right="260"/>
        <w:jc w:val="both"/>
      </w:pPr>
      <w:r w:rsidRPr="00E71500">
        <w:t>La resta de la matrícula s’haurà d’abonar abans del 30 de novembre de l’any en curs.</w:t>
      </w:r>
    </w:p>
    <w:sectPr w:rsidR="00E71500" w:rsidRPr="00E71500" w:rsidSect="00D37A7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C6C9" w14:textId="77777777" w:rsidR="001D335B" w:rsidRDefault="001D335B" w:rsidP="00EB10CF">
      <w:pPr>
        <w:spacing w:after="0" w:line="240" w:lineRule="auto"/>
      </w:pPr>
      <w:r>
        <w:separator/>
      </w:r>
    </w:p>
  </w:endnote>
  <w:endnote w:type="continuationSeparator" w:id="0">
    <w:p w14:paraId="53D9F85A" w14:textId="77777777" w:rsidR="001D335B" w:rsidRDefault="001D335B" w:rsidP="00EB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5017" w14:textId="77777777" w:rsidR="001D335B" w:rsidRDefault="001D335B" w:rsidP="00EB10CF">
      <w:pPr>
        <w:spacing w:after="0" w:line="240" w:lineRule="auto"/>
      </w:pPr>
      <w:r>
        <w:separator/>
      </w:r>
    </w:p>
  </w:footnote>
  <w:footnote w:type="continuationSeparator" w:id="0">
    <w:p w14:paraId="4E0D0891" w14:textId="77777777" w:rsidR="001D335B" w:rsidRDefault="001D335B" w:rsidP="00EB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FC96" w14:textId="7EC5B56D" w:rsidR="00A51EA6" w:rsidRDefault="00A51EA6">
    <w:pPr>
      <w:pStyle w:val="Encabezado"/>
    </w:pPr>
    <w:r>
      <w:rPr>
        <w:noProof/>
      </w:rPr>
      <w:drawing>
        <wp:inline distT="0" distB="0" distL="0" distR="0" wp14:anchorId="24F39D75" wp14:editId="78C027D9">
          <wp:extent cx="181927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56" r="-21" b="-56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CC"/>
    <w:rsid w:val="001A6266"/>
    <w:rsid w:val="001D335B"/>
    <w:rsid w:val="002139CC"/>
    <w:rsid w:val="00462C5C"/>
    <w:rsid w:val="00730224"/>
    <w:rsid w:val="00786E00"/>
    <w:rsid w:val="007C5345"/>
    <w:rsid w:val="00A51EA6"/>
    <w:rsid w:val="00BB41D1"/>
    <w:rsid w:val="00D37A7A"/>
    <w:rsid w:val="00E71500"/>
    <w:rsid w:val="00EB10CF"/>
    <w:rsid w:val="00F0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48A9"/>
  <w15:chartTrackingRefBased/>
  <w15:docId w15:val="{92D4C8F1-6E8C-4E72-969C-6E28F15B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4">
    <w:name w:val="heading 4"/>
    <w:basedOn w:val="Normal"/>
    <w:link w:val="Ttulo4Car"/>
    <w:uiPriority w:val="9"/>
    <w:qFormat/>
    <w:rsid w:val="002139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2139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21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B1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0C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1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0C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1D1A-D38E-471E-B93E-14410DCF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Perello Rodriguez</dc:creator>
  <cp:keywords/>
  <dc:description/>
  <cp:lastModifiedBy>Antonio Perello Rodriguez</cp:lastModifiedBy>
  <cp:revision>7</cp:revision>
  <dcterms:created xsi:type="dcterms:W3CDTF">2026-06-12T10:43:00Z</dcterms:created>
  <dcterms:modified xsi:type="dcterms:W3CDTF">2026-06-22T08:11:00Z</dcterms:modified>
</cp:coreProperties>
</file>